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2C" w:rsidRPr="0086192C" w:rsidRDefault="0086192C" w:rsidP="0086192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38"/>
      <w:r w:rsidRPr="0086192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 xml:space="preserve">“ENFEKSİYON HASTALIKLARI” STAJ AMAÇ </w:t>
      </w:r>
      <w:proofErr w:type="gramStart"/>
      <w:r w:rsidRPr="0086192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VE  PROGRAM</w:t>
      </w:r>
      <w:proofErr w:type="gramEnd"/>
      <w:r w:rsidRPr="0086192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 xml:space="preserve"> KAZANIMLARI</w:t>
      </w:r>
      <w:bookmarkEnd w:id="0"/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070" w:type="dxa"/>
        <w:tblInd w:w="6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040"/>
        <w:gridCol w:w="7030"/>
      </w:tblGrid>
      <w:tr w:rsidR="00444C97" w:rsidRPr="0086192C" w:rsidTr="00D056CC">
        <w:trPr>
          <w:trHeight w:val="426"/>
        </w:trPr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ind w:left="355" w:hanging="28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4.ENF</w:t>
            </w:r>
          </w:p>
          <w:p w:rsidR="00444C97" w:rsidRPr="004C2E79" w:rsidRDefault="00444C97" w:rsidP="000B2846">
            <w:pPr>
              <w:spacing w:after="0" w:line="240" w:lineRule="auto"/>
              <w:ind w:left="355" w:hanging="28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Enfeksiyon Hastalıkları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ve Klinik Mikrobiyoloji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44C97" w:rsidRPr="0086192C" w:rsidTr="00D056CC">
        <w:trPr>
          <w:trHeight w:val="293"/>
        </w:trPr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12 gün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Zorunlu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Prof.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Dr.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Onur Ural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Prof.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Dr. Onur Ural, Doç.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Dr. Şua Sümer, Doç.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Dr. Nazlım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Aktuğ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Demir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Enfeksiyon hastalıklarına temel yaklaşım ve değerlendirme, hastalıkların bulaş yolları, korunma yöntemleri ve tedavi yaklaşımları, hastane kökenli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enfeksiyonların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önemi ve korunma yolları,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antimikrobiyal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ilaçların kullanım ilkeleri, doğru ve uygun kullanım kuralları ile temel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laboratuvar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tetkiklerinin değerlendirilmesi ve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laboratu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arın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enfeksiyonlar varlığında etkin kullanımı konularında bilgi, beceri ve yetkinlik kazanılmasıdır.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Öğrenim Çıktıları</w:t>
            </w:r>
          </w:p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Hasta iletişimi ve etik konularında bilgi sahibi olur ve hastaya yaklaşımda izlenmesi gereken yolları öğrenir.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Basit sistiti tanır ve tedavi eder, komplike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üriner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enfeksiyonları tanır ve uygun şekilde sevk eder, tekrarlayan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üriner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sistem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enf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’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larının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profilaksisini</w:t>
            </w:r>
            <w:proofErr w:type="spellEnd"/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yapar.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Temel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labrotu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tetkiklerini (tam kan sayımı,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bioyokimya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tam idrar tetkiki, akut faz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reaktanları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) yorumlar. Klinik tablo ile ilişkilendirerek temel mikrobiyolojik tetkiklerin planlar. Yardımcı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laboratu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tetkiklerini yorumlayarak klinik tablo ile ilişkilendirir.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Enfeksiyon hastalıklarında temel mikrobiyolojik yaklaşımda yapılan tetkikleri ve yapılış şekillerini öğrenir (Dikey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entegrasyon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-Temel Mikrobiyoloji).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Brusellosisde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anamnez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FM, semptomlar,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oratuvar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testlerini kullanarak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tanı  koyar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, tedavi ve takibini planlar. Tedavisinde kullanılan ilaçların etki mekanizmaları, dozlar ve yan etkilerini açıklar, korunma yollarına ilişkin danışmanlık yapar.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Viral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hepatitlerde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anamnez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FM, semptomlar,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laboratu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testlerini kullanarak tanısını koyar, etkenlere özgü tedavide kullanılan ilaçları açıklar, korunma yollarına ilişkin birey veya aileyi bilgilendirir,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viral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hepatit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semptom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ve bulgularıyla başvuran olguda ayırıcı tanıyı yapar.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Ülkemizde sık görülen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paraziter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enfeksiyonların sınıflandırmasını hatırlar (Dikey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entegrasyon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-Temel Mikrobiyoloji).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Gastrointestinal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protozoonların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ve 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helmintlerin</w:t>
            </w:r>
            <w:proofErr w:type="spellEnd"/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ön tanısını koyar,  birinci basamak düzeyinde tedavisini planlar, korunma yollarını bilir. 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Sağlık bakımı ile ilişkili enfeksiyonlar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tanımını ve sınıflandırmasını açıklar,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izolasyon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yöntemlerini bilir ve uygular. 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Şarbonda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anamnez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FM,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semptomlar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oratuvar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testlerini kullanarak tanısını koyar, tedavisini planlar, korunma yollarını açıklar.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Sıtma semptomlarını bilir, kalın damla ve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periferik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yaymayı sıtma açısından değerlendirir,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sıtmadan  korunma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yollarını açıklar, sıtma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proflaksisini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planlar.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Menenjit  semptomlarını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tanır, muayenesini yapar, menenjit  tanısından şüphelenir ve uygun şekilde sevk eder.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Sepsis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veya septik şok kliniği ile başvuran hastayı tanır, tanı için gerekli tetkikleri planlar. Erken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ampirik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antibiyoterapi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ve destek tedaviye başlayarak hastanın ilgili merkezlere yönlendirilmesini sağlar.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Kuduz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semptomlarını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tanır,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profilaksi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gereken durumları sıralar, riskli durumlarda kuduz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profilaksisini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planlar, kuduzdan korunma yollarını açıklar.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İshallerin genel özelliklerini tanımlar, ishalli hastada ayırıcı tanı yapar.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Enfeksiyöz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ishallerin klinik özelliklerini, türlerini ve korunma yollarını açıklar, tedavilerini planlar.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Besin zehirlenmelerinin klinik bulgularını ve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semptomlarını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sıralar, tedaviyi planlar, korunma yollarını açıklar.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Salmonella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enfeksiyonlarının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türlerini, semptomlarını, klinik bulgularını ve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korunma yollarını bilir, tedavilerini planlar.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İnfluenza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ve soğuk algınlığı arasındaki farkları bilir,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 ön tanı koyar,  tedavisini planlar,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influenza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aşısı için risk gruplarını tanımlar,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influenza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aşısı uygular.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Ateş tanımını yapar ve tiplerini açıklar, ateş oluşum mekanizmasını hatırlar.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Antipiretiklerin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etki mekanizmasını hatırlar. Ateşle diğer klinik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semptomlar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arasında ilişki kurar, birinci basamak düzeyinde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semptomatik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tedavisini yapar.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- Antibiyotiklerin etki mekanizmasını hatırlar, yan etkilerini açıklar, kullanım ilkelerini açıklar. Antibiyotiklerin sık kullanıldığı 10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farklı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enfeksiyon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hastalığında reçete yazar.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HIV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enfeksiyonunun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bulaş yolları, kliniği ve semptomlarını açıklar, korunma yollarını açıklar.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Gazlı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gangrende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anamnez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FM, semptomlar, rutin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laboratu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testlerini kullanarak tanısını koyar, birinci basamak şartlarında acil tedavisini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planlayarak  sevkini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yapar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Tetanoz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belirtileri ile başvuran hastayı tanır, birinci basamak şartlarında acil tedavisini planlayarak sevkini yapar. Yaralanmalarda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tetanoz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riskini değerlendirir ve gerekli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profilaktik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uygulamaları yapar. Gebelere, çocuk ve yetişkinlere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Tetanoz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aşısını uygular.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Selülit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ve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erizipeli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tanır ve tedavi eder.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Anamnez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FM, semptomlar,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laboratu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testlerini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kullanarak 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KKHA’i</w:t>
            </w:r>
            <w:proofErr w:type="spellEnd"/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ön tanısını  koyar, KKHA ön tanısı koyduğu hastaya birinci basamak şartlarında gereken acil müdahaleyi yapıp sevk eder, gerekli izolasyonları  uygular, korunma yollarını açıklar.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Erişkin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bağışıklamasında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kullanılan aşıları ve bunların hangi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endikasyonlarda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kimlere ve nasıl uygulanacağını bilir. Erişkinlerde aşı ile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korunulan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hastalıkları tanımlar ve toplumu eğitmek açısından bilgi verir.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Tulareminin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türlerini bilir, bulaş yolları,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semptomları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klinik bulguları, tanısal testler ve tedavi yaklaşımı hakkında bilgi sahibi olur.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Toksoplazmozis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Leishmania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enfeksiyonları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hakkında bilgi sahibi olur, semptomları, klinik özellikleri ve korunma yollarını bilir.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Lenfadenopati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ile başvuran olgulara yaklaşımı,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lenfadenopati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ile seyreden hastalıkları bilir.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Lenfadenopati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oluşum mekanizması hakkında bilgi sahibi olur ve bu hastalara sistematik yaklaşımı öğrenir.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Dünyada görülen yeni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enfeksiyonlar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olan ebola,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zika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hantavirüs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MersCo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virüs hakkında genel bilgi sahibi olur. Semptomları, klinikleri ve korunma yollarını öğrenir.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Staj İçeriği</w:t>
            </w:r>
          </w:p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0" w:type="dxa"/>
          </w:tcPr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Staj kapsamındaki öğrenciler, öğretim üyeleri eşliğinde </w:t>
            </w: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enfeksiyon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bulguları olan hastaya temel yaklaşım, teorik dersler, hasta başı teorik ve pratik eğitim, reçete yazma,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laboratuvar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tetkiklerinin yorumlanması, uygun ve doğru kültür alma teknikleri, el yıkama,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antimikrobiyal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ilaçların etkinlik ve kullanım alanları,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antimikrobiyal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ilaçların doğru ve uygun kullanımı, bulaşıcı hastalıklara yaklaşım ve korunma yöntemleri hakkında bilgi, beceri ve yetkinlik kazanacaklardır.</w:t>
            </w:r>
          </w:p>
        </w:tc>
      </w:tr>
      <w:tr w:rsidR="00444C97" w:rsidRPr="0086192C" w:rsidTr="00D056CC">
        <w:trPr>
          <w:trHeight w:val="184"/>
        </w:trPr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</w:tc>
        <w:tc>
          <w:tcPr>
            <w:tcW w:w="7030" w:type="dxa"/>
          </w:tcPr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1.Sunum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2.O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lguya dayalı öğrenme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3.G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özlem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Multidisipliner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öğrenme etkinlikleri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linik ve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lab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ra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tu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ar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uygulamaları</w:t>
            </w:r>
          </w:p>
          <w:p w:rsidR="00444C97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6.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Video gösterimi </w:t>
            </w: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7.T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artışma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0" w:type="dxa"/>
          </w:tcPr>
          <w:p w:rsidR="00444C97" w:rsidRPr="004C60BF" w:rsidRDefault="00444C97" w:rsidP="000B28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60BF">
              <w:rPr>
                <w:rFonts w:ascii="Times New Roman" w:hAnsi="Times New Roman"/>
                <w:sz w:val="20"/>
                <w:szCs w:val="20"/>
              </w:rPr>
              <w:t xml:space="preserve">Çoktan seçmeli ve/veya açık uçlu teorik sınav </w:t>
            </w:r>
            <w:r>
              <w:rPr>
                <w:rFonts w:ascii="Times New Roman" w:hAnsi="Times New Roman"/>
                <w:sz w:val="20"/>
                <w:szCs w:val="20"/>
              </w:rPr>
              <w:t>ile</w:t>
            </w:r>
            <w:r w:rsidRPr="004C60BF">
              <w:rPr>
                <w:rFonts w:ascii="Times New Roman" w:hAnsi="Times New Roman"/>
                <w:sz w:val="20"/>
                <w:szCs w:val="20"/>
              </w:rPr>
              <w:t xml:space="preserve"> yapılandırılmış klinik pratik sınav yapılacaktır.</w:t>
            </w:r>
          </w:p>
          <w:p w:rsidR="00444C97" w:rsidRPr="004C60BF" w:rsidRDefault="00444C97" w:rsidP="000B28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60BF">
              <w:rPr>
                <w:rFonts w:ascii="Times New Roman" w:hAnsi="Times New Roman"/>
                <w:sz w:val="20"/>
                <w:szCs w:val="20"/>
              </w:rPr>
              <w:t>Pratik sınav konuları:</w:t>
            </w:r>
          </w:p>
          <w:p w:rsidR="00444C97" w:rsidRPr="004C60BF" w:rsidRDefault="00444C97" w:rsidP="00444C9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60BF">
              <w:rPr>
                <w:rFonts w:ascii="Times New Roman" w:hAnsi="Times New Roman"/>
                <w:sz w:val="20"/>
                <w:szCs w:val="20"/>
              </w:rPr>
              <w:t>Reçete yazma pratiği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C60BF">
              <w:rPr>
                <w:rFonts w:ascii="Times New Roman" w:hAnsi="Times New Roman"/>
                <w:sz w:val="20"/>
                <w:szCs w:val="20"/>
              </w:rPr>
              <w:t xml:space="preserve"> puan)</w:t>
            </w:r>
          </w:p>
          <w:p w:rsidR="00444C97" w:rsidRPr="004C60BF" w:rsidRDefault="00444C97" w:rsidP="00444C9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60BF">
              <w:rPr>
                <w:rFonts w:ascii="Times New Roman" w:hAnsi="Times New Roman"/>
                <w:sz w:val="20"/>
                <w:szCs w:val="20"/>
              </w:rPr>
              <w:t>Fizik muayene (menenjit muayenesi) –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C60BF">
              <w:rPr>
                <w:rFonts w:ascii="Times New Roman" w:hAnsi="Times New Roman"/>
                <w:sz w:val="20"/>
                <w:szCs w:val="20"/>
              </w:rPr>
              <w:t>0 puan)</w:t>
            </w:r>
          </w:p>
          <w:p w:rsidR="00444C97" w:rsidRDefault="00444C97" w:rsidP="00444C9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Olgu temelli görsel sınav – (4</w:t>
            </w:r>
            <w:r w:rsidRPr="004C60BF">
              <w:rPr>
                <w:rFonts w:ascii="Times New Roman" w:hAnsi="Times New Roman"/>
                <w:sz w:val="20"/>
                <w:szCs w:val="20"/>
              </w:rPr>
              <w:t>0 puan)</w:t>
            </w:r>
          </w:p>
          <w:p w:rsidR="00444C97" w:rsidRDefault="00444C97" w:rsidP="00444C9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Laboratuvar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temelli görsel sınav-(40 puan)</w:t>
            </w:r>
          </w:p>
          <w:p w:rsidR="00444C97" w:rsidRPr="004C60BF" w:rsidRDefault="00444C97" w:rsidP="000B2846">
            <w:pPr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:rsidR="00444C97" w:rsidRPr="004C2E79" w:rsidRDefault="00444C97" w:rsidP="000B28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60BF">
              <w:rPr>
                <w:rFonts w:ascii="Times New Roman" w:eastAsia="Times New Roman" w:hAnsi="Times New Roman"/>
                <w:sz w:val="20"/>
                <w:szCs w:val="20"/>
              </w:rPr>
              <w:t xml:space="preserve"> (Yazılı sınavın %40’ı, pratik sınavın %</w:t>
            </w:r>
            <w:proofErr w:type="gramStart"/>
            <w:r w:rsidRPr="004C60BF">
              <w:rPr>
                <w:rFonts w:ascii="Times New Roman" w:eastAsia="Times New Roman" w:hAnsi="Times New Roman"/>
                <w:sz w:val="20"/>
                <w:szCs w:val="20"/>
              </w:rPr>
              <w:t xml:space="preserve">60’ı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toplanarak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geçme notu hesaplanır</w:t>
            </w:r>
            <w:r w:rsidRPr="004C60BF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44C97" w:rsidRPr="0086192C" w:rsidTr="00D056CC">
        <w:tc>
          <w:tcPr>
            <w:tcW w:w="2040" w:type="dxa"/>
          </w:tcPr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C2E7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444C97" w:rsidRPr="004C2E79" w:rsidRDefault="00444C97" w:rsidP="000B28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0" w:type="dxa"/>
          </w:tcPr>
          <w:p w:rsidR="00444C97" w:rsidRPr="004C2E79" w:rsidRDefault="00444C97" w:rsidP="00444C97">
            <w:pPr>
              <w:numPr>
                <w:ilvl w:val="0"/>
                <w:numId w:val="1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Selçuk Üniversitesi Tıp Fakültesi Enfeksiyon Hastalıkları ve Klinik Mikrobiyoloji Ders Kitabı. </w:t>
            </w:r>
            <w:proofErr w:type="gram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Ural O, Sümer Ş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Aktuğ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Demir N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2017-2019</w:t>
            </w:r>
          </w:p>
          <w:p w:rsidR="00444C97" w:rsidRPr="004C2E79" w:rsidRDefault="00444C97" w:rsidP="00444C97">
            <w:pPr>
              <w:numPr>
                <w:ilvl w:val="0"/>
                <w:numId w:val="1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İnfeksiyon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Hastalıkları ve Mikrobiyoloji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Eds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: A.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Wilke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Topçu, G. Söyletir, M.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Doğanay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  <w:p w:rsidR="00444C97" w:rsidRDefault="00444C97" w:rsidP="00444C97">
            <w:pPr>
              <w:numPr>
                <w:ilvl w:val="0"/>
                <w:numId w:val="1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Principles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and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Practice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Infectious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Diseases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Eds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Mandell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Douglas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Bennett</w:t>
            </w:r>
            <w:proofErr w:type="spellEnd"/>
            <w:r w:rsidRPr="004C2E7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  <w:p w:rsidR="00444C97" w:rsidRPr="004C2E79" w:rsidRDefault="00444C97" w:rsidP="000B2846">
            <w:pPr>
              <w:tabs>
                <w:tab w:val="left" w:pos="30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86192C" w:rsidRPr="0086192C" w:rsidRDefault="0086192C" w:rsidP="0086192C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4"/>
          <w:szCs w:val="26"/>
          <w:lang w:eastAsia="en-US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192C" w:rsidRPr="0086192C" w:rsidRDefault="0086192C" w:rsidP="0086192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86192C"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1" w:name="_Toc405188147"/>
      <w:r w:rsidRPr="0086192C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“ ENFEKSİYON HASTALIKLARI VE KLİNİK MİKROBİYOLOJİ” </w:t>
      </w:r>
    </w:p>
    <w:p w:rsidR="0086192C" w:rsidRPr="0086192C" w:rsidRDefault="0086192C" w:rsidP="0086192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86192C">
        <w:rPr>
          <w:rFonts w:ascii="Times New Roman" w:eastAsia="Times New Roman" w:hAnsi="Times New Roman" w:cs="Times New Roman"/>
          <w:b/>
          <w:bCs/>
          <w:sz w:val="24"/>
          <w:szCs w:val="26"/>
        </w:rPr>
        <w:t>STAJ PROGRAMI</w:t>
      </w:r>
      <w:bookmarkEnd w:id="1"/>
    </w:p>
    <w:p w:rsidR="0086192C" w:rsidRPr="0086192C" w:rsidRDefault="0086192C" w:rsidP="0086192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9792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1145"/>
        <w:gridCol w:w="275"/>
        <w:gridCol w:w="1420"/>
        <w:gridCol w:w="148"/>
        <w:gridCol w:w="1272"/>
        <w:gridCol w:w="287"/>
        <w:gridCol w:w="122"/>
        <w:gridCol w:w="1126"/>
        <w:gridCol w:w="312"/>
        <w:gridCol w:w="91"/>
        <w:gridCol w:w="617"/>
        <w:gridCol w:w="803"/>
        <w:gridCol w:w="1749"/>
        <w:gridCol w:w="425"/>
      </w:tblGrid>
      <w:tr w:rsidR="00444C97" w:rsidRPr="00444C97" w:rsidTr="000B2846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651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444C97" w:rsidRPr="00444C97" w:rsidTr="000B2846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09.00 - 10.00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4.ENF001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4.ENF003 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4.ENF011</w:t>
            </w:r>
          </w:p>
        </w:tc>
      </w:tr>
      <w:tr w:rsidR="00444C97" w:rsidRPr="00444C97" w:rsidTr="000B2846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4.ENF002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4.ENF004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4.ENF012</w:t>
            </w:r>
          </w:p>
        </w:tc>
      </w:tr>
      <w:tr w:rsidR="00444C97" w:rsidRPr="00444C97" w:rsidTr="000B2846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– 12.00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4.ENF002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4.ENF005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4.ENF012</w:t>
            </w:r>
          </w:p>
        </w:tc>
      </w:tr>
      <w:tr w:rsidR="00444C97" w:rsidRPr="00444C97" w:rsidTr="000B2846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47" w:type="dxa"/>
            <w:gridSpan w:val="11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44C97" w:rsidRPr="00444C97" w:rsidTr="000B2846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4.ENF003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4.ENF005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4.ENF013</w:t>
            </w:r>
          </w:p>
        </w:tc>
      </w:tr>
      <w:tr w:rsidR="00444C97" w:rsidRPr="00444C97" w:rsidTr="000B2846">
        <w:trPr>
          <w:gridAfter w:val="1"/>
          <w:wAfter w:w="425" w:type="dxa"/>
          <w:trHeight w:val="535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14.30 - 16.30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2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4 ve 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Refleksiyon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Geri bildirim oturumu       ( Grup Çalışması)</w:t>
            </w:r>
          </w:p>
        </w:tc>
      </w:tr>
      <w:tr w:rsidR="00444C97" w:rsidRPr="00444C97" w:rsidTr="000B2846">
        <w:trPr>
          <w:gridAfter w:val="1"/>
          <w:wAfter w:w="425" w:type="dxa"/>
          <w:trHeight w:val="53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shd w:val="clear" w:color="auto" w:fill="auto"/>
            <w:vAlign w:val="center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Hasta iletişimi ve etik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Antibiyotiklerin Klinik Kullanımı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4.ENF.003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Enfeksiyon Hastalıkları Tanısında Yardımcı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Laboratuvar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Testleri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Bruselloz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1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Ateşli  ve </w:t>
            </w:r>
            <w:hyperlink r:id="rId5" w:history="1">
              <w:r w:rsidRPr="00444C97">
                <w:rPr>
                  <w:rFonts w:ascii="Times New Roman" w:eastAsia="Calibri" w:hAnsi="Times New Roman" w:cs="Times New Roman"/>
                  <w:bCs/>
                  <w:sz w:val="18"/>
                  <w:lang w:eastAsia="en-US"/>
                </w:rPr>
                <w:t xml:space="preserve">Nedeni Bilinmeyen Ateş  </w:t>
              </w:r>
            </w:hyperlink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KKKA ve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Tularemi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Erizipel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Selülit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Gazlı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Gangren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1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Santral Sinir Sistemi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Soğuk Algınlığı ve Grip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Tetanoz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Viral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Hepatitler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Sepsis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Şarbon                                                     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HIV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Parazitozlar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Kuduz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Sıtma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Üriner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Sistem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Enfeksiyöz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İshaller ve Besin zehirlenmeleri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Sağlık Bakımı ile İlişkili Enfeksiyonlar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Erişin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Bağışıklama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Enfeksiyon Hastalıklarına Temel Mikrobiyolojik Yaklaşım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Duygu FINDIK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Salmonella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Lenfadenopatili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Olguya Yaklaşım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Toksoplazmozis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ve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Leishmania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Dünyada Görülen Yeni Enfeksiyonlar (Ebola,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Zika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Hanta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virüs, </w:t>
            </w:r>
            <w:proofErr w:type="spellStart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MersCo</w:t>
            </w:r>
            <w:proofErr w:type="spellEnd"/>
            <w:r w:rsidRPr="00444C9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Pratik 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Pratik 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Onur URAL, Şua SÜMER, Nazlım AKTUĞ DEMİR 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Antimikrobiyal</w:t>
            </w:r>
            <w:proofErr w:type="spellEnd"/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reçete yazma pratiği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Periferik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yayma)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444C97" w:rsidRPr="00444C97" w:rsidTr="000B2846">
        <w:trPr>
          <w:trHeight w:val="53"/>
        </w:trPr>
        <w:tc>
          <w:tcPr>
            <w:tcW w:w="14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44C97" w:rsidRPr="00444C97" w:rsidTr="000B2846">
        <w:trPr>
          <w:trHeight w:val="165"/>
        </w:trPr>
        <w:tc>
          <w:tcPr>
            <w:tcW w:w="14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68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651" w:type="dxa"/>
            <w:gridSpan w:val="4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20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174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444C97" w:rsidRPr="00444C97" w:rsidTr="000B2846">
        <w:trPr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09.000 - 10.00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4.ENF016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4.ENF021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4.ENF024</w:t>
            </w:r>
          </w:p>
        </w:tc>
      </w:tr>
      <w:tr w:rsidR="00444C97" w:rsidRPr="00444C97" w:rsidTr="000B2846">
        <w:trPr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4.ENF017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4.ENF022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4.ENF025</w:t>
            </w:r>
          </w:p>
        </w:tc>
      </w:tr>
      <w:tr w:rsidR="00444C97" w:rsidRPr="00444C97" w:rsidTr="000B2846">
        <w:trPr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4.ENF018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4.ENF022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4.ENF026</w:t>
            </w:r>
          </w:p>
        </w:tc>
      </w:tr>
      <w:tr w:rsidR="00444C97" w:rsidRPr="00444C97" w:rsidTr="000B2846">
        <w:trPr>
          <w:trHeight w:val="113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72" w:type="dxa"/>
            <w:gridSpan w:val="1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44C97" w:rsidRPr="00444C97" w:rsidTr="000B2846">
        <w:trPr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4.ENF016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4.ENF019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4.ENF023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4.ENF026</w:t>
            </w:r>
          </w:p>
        </w:tc>
      </w:tr>
      <w:tr w:rsidR="00444C97" w:rsidRPr="00444C97" w:rsidTr="000B2846">
        <w:trPr>
          <w:trHeight w:val="361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5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5 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7 ve </w:t>
            </w:r>
            <w:proofErr w:type="spellStart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Refleksiyon</w:t>
            </w:r>
            <w:proofErr w:type="spellEnd"/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Geri bildirim oturumu  </w:t>
            </w:r>
          </w:p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( Grup Çalışması)</w:t>
            </w:r>
          </w:p>
        </w:tc>
      </w:tr>
      <w:tr w:rsidR="00444C97" w:rsidRPr="00444C97" w:rsidTr="000B2846">
        <w:trPr>
          <w:trHeight w:val="73"/>
        </w:trPr>
        <w:tc>
          <w:tcPr>
            <w:tcW w:w="142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681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529" w:type="dxa"/>
            <w:gridSpan w:val="3"/>
            <w:tcBorders>
              <w:top w:val="nil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444C97" w:rsidRPr="00444C97" w:rsidTr="000B2846">
        <w:trPr>
          <w:gridAfter w:val="6"/>
          <w:wAfter w:w="3997" w:type="dxa"/>
          <w:trHeight w:val="227"/>
        </w:trPr>
        <w:tc>
          <w:tcPr>
            <w:tcW w:w="1420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11. gün</w:t>
            </w:r>
          </w:p>
        </w:tc>
        <w:tc>
          <w:tcPr>
            <w:tcW w:w="1272" w:type="dxa"/>
            <w:tcBorders>
              <w:top w:val="single" w:sz="8" w:space="0" w:color="FFFFFF"/>
              <w:left w:val="nil"/>
              <w:bottom w:val="single" w:sz="12" w:space="0" w:color="FFFFFF"/>
            </w:tcBorders>
            <w:shd w:val="clear" w:color="000000" w:fill="4F81BD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12. gün</w:t>
            </w:r>
          </w:p>
        </w:tc>
        <w:tc>
          <w:tcPr>
            <w:tcW w:w="1535" w:type="dxa"/>
            <w:gridSpan w:val="3"/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30. gün</w:t>
            </w:r>
          </w:p>
        </w:tc>
      </w:tr>
      <w:tr w:rsidR="00444C97" w:rsidRPr="00444C97" w:rsidTr="000B2846">
        <w:trPr>
          <w:gridAfter w:val="6"/>
          <w:wAfter w:w="3997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09.00 - 16.30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Pratik 8 - 11</w:t>
            </w:r>
          </w:p>
        </w:tc>
        <w:tc>
          <w:tcPr>
            <w:tcW w:w="1272" w:type="dxa"/>
            <w:tcBorders>
              <w:top w:val="nil"/>
              <w:left w:val="nil"/>
            </w:tcBorders>
            <w:shd w:val="clear" w:color="000000" w:fill="DBE5F1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Teorik ve Pratik sınav   </w:t>
            </w:r>
          </w:p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</w:t>
            </w:r>
          </w:p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44C9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</w:tcBorders>
            <w:shd w:val="clear" w:color="auto" w:fill="auto"/>
            <w:vAlign w:val="center"/>
            <w:hideMark/>
          </w:tcPr>
          <w:p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4C9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44C97">
        <w:rPr>
          <w:rFonts w:ascii="Times New Roman" w:eastAsia="Calibri" w:hAnsi="Times New Roman" w:cs="Times New Roman"/>
          <w:lang w:eastAsia="en-US"/>
        </w:rPr>
        <w:t>Teorik ders saati: 40 saat</w:t>
      </w:r>
    </w:p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44C97">
        <w:rPr>
          <w:rFonts w:ascii="Times New Roman" w:eastAsia="Calibri" w:hAnsi="Times New Roman" w:cs="Times New Roman"/>
          <w:lang w:eastAsia="en-US"/>
        </w:rPr>
        <w:t>Pratik ders saati: 26 saat</w:t>
      </w:r>
    </w:p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44C97">
        <w:rPr>
          <w:rFonts w:ascii="Times New Roman" w:eastAsia="Calibri" w:hAnsi="Times New Roman" w:cs="Times New Roman"/>
          <w:lang w:eastAsia="en-US"/>
        </w:rPr>
        <w:t>Teorik sınav: %40</w:t>
      </w:r>
    </w:p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44C97">
        <w:rPr>
          <w:rFonts w:ascii="Times New Roman" w:eastAsia="Calibri" w:hAnsi="Times New Roman" w:cs="Times New Roman"/>
          <w:lang w:eastAsia="en-US"/>
        </w:rPr>
        <w:t>Pratik sınav: %60</w:t>
      </w:r>
    </w:p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444C97" w:rsidRPr="00444C97" w:rsidRDefault="00444C97" w:rsidP="00444C9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44C97">
        <w:rPr>
          <w:rFonts w:ascii="Times New Roman" w:eastAsia="Calibri" w:hAnsi="Times New Roman" w:cs="Times New Roman"/>
          <w:lang w:eastAsia="en-US"/>
        </w:rPr>
        <w:t>Pratik sınav konuları:</w:t>
      </w:r>
    </w:p>
    <w:p w:rsidR="00444C97" w:rsidRPr="00444C97" w:rsidRDefault="00444C97" w:rsidP="00444C97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44C97">
        <w:rPr>
          <w:rFonts w:ascii="Times New Roman" w:eastAsia="Calibri" w:hAnsi="Times New Roman" w:cs="Times New Roman"/>
          <w:lang w:eastAsia="en-US"/>
        </w:rPr>
        <w:t>Reçete yazma pratiği - (10 puan)</w:t>
      </w:r>
    </w:p>
    <w:p w:rsidR="00444C97" w:rsidRPr="00444C97" w:rsidRDefault="00444C97" w:rsidP="00444C97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44C97">
        <w:rPr>
          <w:rFonts w:ascii="Times New Roman" w:eastAsia="Calibri" w:hAnsi="Times New Roman" w:cs="Times New Roman"/>
          <w:lang w:eastAsia="en-US"/>
        </w:rPr>
        <w:t>Fizik muayene (menenjit muayenesi) – (10 puan)</w:t>
      </w:r>
    </w:p>
    <w:p w:rsidR="00444C97" w:rsidRPr="00444C97" w:rsidRDefault="00444C97" w:rsidP="00444C97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444C97">
        <w:rPr>
          <w:rFonts w:ascii="Times New Roman" w:eastAsia="Calibri" w:hAnsi="Times New Roman" w:cs="Times New Roman"/>
          <w:lang w:eastAsia="en-US"/>
        </w:rPr>
        <w:t>Olgu temelli görsel sınav – (40 puan)</w:t>
      </w:r>
    </w:p>
    <w:p w:rsidR="00444C97" w:rsidRPr="00444C97" w:rsidRDefault="00444C97" w:rsidP="00444C97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proofErr w:type="spellStart"/>
      <w:r w:rsidRPr="00444C97">
        <w:rPr>
          <w:rFonts w:ascii="Times New Roman" w:eastAsia="Calibri" w:hAnsi="Times New Roman" w:cs="Times New Roman"/>
          <w:lang w:eastAsia="en-US"/>
        </w:rPr>
        <w:t>Laboratuvar</w:t>
      </w:r>
      <w:proofErr w:type="spellEnd"/>
      <w:r w:rsidRPr="00444C97">
        <w:rPr>
          <w:rFonts w:ascii="Times New Roman" w:eastAsia="Calibri" w:hAnsi="Times New Roman" w:cs="Times New Roman"/>
          <w:lang w:eastAsia="en-US"/>
        </w:rPr>
        <w:t xml:space="preserve"> temelli görsel sınav- (40 puan)</w:t>
      </w: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“</w:t>
      </w:r>
      <w:r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ENFEKSİYON HASTALIKLARI VE KLİNİK MİKROBİYOLOJİ”</w:t>
      </w:r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SEÇMELİ STAJ PROGRAMI</w:t>
      </w:r>
    </w:p>
    <w:tbl>
      <w:tblPr>
        <w:tblpPr w:leftFromText="141" w:rightFromText="141" w:vertAnchor="text" w:horzAnchor="margin" w:tblpY="254"/>
        <w:tblW w:w="103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11"/>
        <w:gridCol w:w="1978"/>
        <w:gridCol w:w="121"/>
        <w:gridCol w:w="1863"/>
        <w:gridCol w:w="709"/>
        <w:gridCol w:w="1083"/>
        <w:gridCol w:w="51"/>
        <w:gridCol w:w="284"/>
        <w:gridCol w:w="1417"/>
        <w:gridCol w:w="55"/>
        <w:gridCol w:w="1540"/>
      </w:tblGrid>
      <w:tr w:rsidR="0086192C" w:rsidRPr="0086192C" w:rsidTr="00D056CC">
        <w:trPr>
          <w:trHeight w:val="265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97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59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665DEF" w:rsidRPr="0086192C" w:rsidTr="00D056CC">
        <w:trPr>
          <w:trHeight w:val="190"/>
        </w:trPr>
        <w:tc>
          <w:tcPr>
            <w:tcW w:w="121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08.30 - 10.3</w:t>
            </w: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65DEF" w:rsidRPr="0086192C" w:rsidTr="00D056CC">
        <w:trPr>
          <w:trHeight w:val="262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11.00 – 12</w:t>
            </w: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ENF004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.6.ENF.006</w:t>
            </w:r>
          </w:p>
        </w:tc>
      </w:tr>
      <w:tr w:rsidR="00665DEF" w:rsidRPr="0086192C" w:rsidTr="00D056CC">
        <w:trPr>
          <w:trHeight w:val="92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9101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65DEF" w:rsidRPr="0086192C" w:rsidTr="00D056CC">
        <w:trPr>
          <w:trHeight w:val="496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13.30 - 15</w:t>
            </w: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.30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</w:tr>
      <w:tr w:rsidR="00665DEF" w:rsidRPr="0086192C" w:rsidTr="00D056CC">
        <w:trPr>
          <w:trHeight w:val="60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ENF004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</w:tr>
      <w:tr w:rsidR="0086192C" w:rsidRPr="0086192C" w:rsidTr="00D056CC">
        <w:trPr>
          <w:trHeight w:val="8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DEF" w:rsidRPr="0086192C" w:rsidTr="00D056CC">
        <w:trPr>
          <w:trHeight w:val="314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Enfeksiyon Hastalıklarının Genel Özellikleri ve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Patogenezi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ENF002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Enfeksiyon Hastalıkları Tanısında Yardımcı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Laboratuvar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Testleri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.6.ENF.003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Olgularla- Antibiyotiklerin Klinik Kullanımı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18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Ateş 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Hastaya yaklaşım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hyperlink r:id="rId6" w:history="1">
              <w:r w:rsidRPr="005F51DD">
                <w:rPr>
                  <w:rStyle w:val="Kpr"/>
                  <w:rFonts w:ascii="Times New Roman" w:hAnsi="Times New Roman"/>
                  <w:bCs/>
                  <w:sz w:val="18"/>
                  <w:szCs w:val="18"/>
                </w:rPr>
                <w:t xml:space="preserve">Nedeni Bilinmeyen Ateş  </w:t>
              </w:r>
            </w:hyperlink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ENF005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Kuduz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117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Sepsis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Bruselloz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ENF008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Santral Sinir Sistemi Enfeksiyonları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ENF009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Erizipel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Selülit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>, Şarbon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ENF010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İnfektif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Endokardit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ENF011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Viral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Hepatitler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Onur URAL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ENF012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HIV Enfeksiyonu 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ENF013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Hastane Enfeksiyonları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Onur URAL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ENF014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Olgularla- KKKA, EMN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ENF015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Enfeksiyöz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İshaller ve Besin zehirlenmeleri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ENF016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İnfluenza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ENF017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Sıtma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665DEF" w:rsidRPr="0086192C" w:rsidTr="00D056CC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ENF018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Üriner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Sistem Enfeksiyonları, 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Parazitozlar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 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Onur URAL</w:t>
            </w:r>
          </w:p>
        </w:tc>
      </w:tr>
      <w:tr w:rsidR="00665DEF" w:rsidRPr="0086192C" w:rsidTr="00D056CC">
        <w:trPr>
          <w:trHeight w:val="10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ENF019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Tetanoz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, Gazlı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gangren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5DEF" w:rsidRPr="005F51DD" w:rsidRDefault="00665DEF" w:rsidP="00665DE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Onur URAL</w:t>
            </w:r>
          </w:p>
        </w:tc>
      </w:tr>
      <w:tr w:rsidR="0086192C" w:rsidRPr="0086192C" w:rsidTr="00D056CC">
        <w:trPr>
          <w:trHeight w:val="198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192C" w:rsidRPr="0086192C" w:rsidTr="00D056CC">
        <w:trPr>
          <w:trHeight w:val="33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09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86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  <w:tc>
          <w:tcPr>
            <w:tcW w:w="179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8. gün</w:t>
            </w:r>
          </w:p>
        </w:tc>
        <w:tc>
          <w:tcPr>
            <w:tcW w:w="1807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9.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 gün</w:t>
            </w:r>
          </w:p>
        </w:tc>
      </w:tr>
      <w:tr w:rsidR="00665DEF" w:rsidRPr="0086192C" w:rsidTr="00D056CC">
        <w:trPr>
          <w:trHeight w:val="269"/>
        </w:trPr>
        <w:tc>
          <w:tcPr>
            <w:tcW w:w="121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08.30 - 10.30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65DEF" w:rsidRPr="0086192C" w:rsidTr="00D056CC">
        <w:trPr>
          <w:trHeight w:val="413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11.00 - 12.00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ENF008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ENF010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ENF013</w:t>
            </w:r>
          </w:p>
        </w:tc>
      </w:tr>
      <w:tr w:rsidR="00665DEF" w:rsidRPr="0086192C" w:rsidTr="00D056CC">
        <w:trPr>
          <w:trHeight w:val="206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12.00-13.30</w:t>
            </w:r>
          </w:p>
        </w:tc>
        <w:tc>
          <w:tcPr>
            <w:tcW w:w="9101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65DEF" w:rsidRPr="0086192C" w:rsidTr="00D056CC">
        <w:trPr>
          <w:trHeight w:val="438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13.30 - 15.30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</w:tr>
      <w:tr w:rsidR="00665DEF" w:rsidRPr="0086192C" w:rsidTr="00D056CC">
        <w:trPr>
          <w:trHeight w:val="248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65DEF" w:rsidRPr="0086192C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ENF009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ENF011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65DEF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665DEF" w:rsidRPr="005F51DD" w:rsidRDefault="00665DEF" w:rsidP="00665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ENF013</w:t>
            </w:r>
          </w:p>
        </w:tc>
      </w:tr>
    </w:tbl>
    <w:p w:rsidR="0086192C" w:rsidRPr="0086192C" w:rsidRDefault="0086192C" w:rsidP="0086192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6192C" w:rsidRPr="0086192C" w:rsidRDefault="0086192C" w:rsidP="0086192C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86192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6192C" w:rsidRPr="0086192C" w:rsidRDefault="0086192C" w:rsidP="0086192C">
      <w:pPr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94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</w:tblGrid>
      <w:tr w:rsidR="0086192C" w:rsidRPr="0086192C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13.gün</w:t>
            </w:r>
          </w:p>
        </w:tc>
      </w:tr>
      <w:tr w:rsidR="0086192C" w:rsidRPr="0086192C" w:rsidTr="00D056CC">
        <w:trPr>
          <w:trHeight w:val="230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86192C" w:rsidRPr="0086192C" w:rsidTr="00D056CC">
        <w:trPr>
          <w:trHeight w:val="24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cyan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</w:tc>
      </w:tr>
      <w:tr w:rsidR="0086192C" w:rsidRPr="0086192C" w:rsidTr="00D056CC">
        <w:trPr>
          <w:trHeight w:val="37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cyan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</w:tc>
      </w:tr>
      <w:tr w:rsidR="0086192C" w:rsidRPr="0086192C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462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6192C" w:rsidRPr="0086192C" w:rsidTr="00D056CC">
        <w:trPr>
          <w:trHeight w:val="36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4.5.6.ENF015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4.5.6.ENF018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Seçmeli staj sınavı</w:t>
            </w:r>
          </w:p>
        </w:tc>
      </w:tr>
      <w:tr w:rsidR="0086192C" w:rsidRPr="0086192C" w:rsidTr="00D056CC">
        <w:trPr>
          <w:trHeight w:val="29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4.5.6.ENF018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6192C" w:rsidRPr="0086192C" w:rsidTr="00D056CC">
        <w:trPr>
          <w:trHeight w:val="553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192C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4.5.6.ENF019</w:t>
            </w:r>
          </w:p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192C" w:rsidRPr="0086192C" w:rsidRDefault="0086192C" w:rsidP="00861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86192C" w:rsidRPr="0086192C" w:rsidRDefault="0086192C" w:rsidP="0086192C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65DEF" w:rsidRPr="00665DEF" w:rsidRDefault="00665DEF" w:rsidP="00665DE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665DEF">
        <w:rPr>
          <w:rFonts w:ascii="Times New Roman" w:eastAsia="Calibri" w:hAnsi="Times New Roman" w:cs="Times New Roman"/>
          <w:lang w:eastAsia="en-US"/>
        </w:rPr>
        <w:t>Teorik ders saati: 28 saat</w:t>
      </w:r>
    </w:p>
    <w:p w:rsidR="00665DEF" w:rsidRPr="00665DEF" w:rsidRDefault="00665DEF" w:rsidP="00665DE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665DEF">
        <w:rPr>
          <w:rFonts w:ascii="Times New Roman" w:eastAsia="Calibri" w:hAnsi="Times New Roman" w:cs="Times New Roman"/>
          <w:lang w:eastAsia="en-US"/>
        </w:rPr>
        <w:t>Pratik ders saati: 48 saat</w:t>
      </w:r>
    </w:p>
    <w:p w:rsidR="00665DEF" w:rsidRPr="00665DEF" w:rsidRDefault="00665DEF" w:rsidP="00665DEF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665DEF" w:rsidRPr="00665DEF" w:rsidRDefault="00665DEF" w:rsidP="00665DE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665DEF">
        <w:rPr>
          <w:rFonts w:ascii="Times New Roman" w:eastAsia="Calibri" w:hAnsi="Times New Roman" w:cs="Times New Roman"/>
          <w:lang w:eastAsia="en-US"/>
        </w:rPr>
        <w:t>Seçmeli Enfeksiyon Hastalıkları ve Klinik Mikrobiyoloji Stajı sonunda yapılan sınavda;</w:t>
      </w:r>
    </w:p>
    <w:p w:rsidR="00665DEF" w:rsidRPr="00665DEF" w:rsidRDefault="00665DEF" w:rsidP="00665DEF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eastAsia="en-US"/>
        </w:rPr>
      </w:pPr>
      <w:r w:rsidRPr="00665DEF">
        <w:rPr>
          <w:rFonts w:ascii="Times New Roman" w:eastAsia="Calibri" w:hAnsi="Times New Roman" w:cs="Times New Roman"/>
          <w:lang w:eastAsia="en-US"/>
        </w:rPr>
        <w:t>Beş adet klasik soru sorulur ve 100 (yüz) puan üzerinden değerlendirilir.</w:t>
      </w: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D17D6" w:rsidRDefault="00AD17D6" w:rsidP="0086192C">
      <w:pPr>
        <w:spacing w:after="0" w:line="240" w:lineRule="auto"/>
        <w:jc w:val="center"/>
      </w:pPr>
    </w:p>
    <w:sectPr w:rsidR="00AD17D6" w:rsidSect="008D0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07FF4"/>
    <w:rsid w:val="002B5D0C"/>
    <w:rsid w:val="00444C97"/>
    <w:rsid w:val="00665DEF"/>
    <w:rsid w:val="00752C74"/>
    <w:rsid w:val="0086192C"/>
    <w:rsid w:val="008D0B86"/>
    <w:rsid w:val="00907FF4"/>
    <w:rsid w:val="00AD17D6"/>
    <w:rsid w:val="00ED6606"/>
    <w:rsid w:val="00FA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65D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.gazi.edu.tr/egitim/donem5/enfeksiyon/ates2008esenol.htm" TargetMode="External"/><Relationship Id="rId5" Type="http://schemas.openxmlformats.org/officeDocument/2006/relationships/hyperlink" Target="http://www.med.gazi.edu.tr/egitim/donem5/enfeksiyon/ates2008esenol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2213</Words>
  <Characters>12615</Characters>
  <Application>Microsoft Office Word</Application>
  <DocSecurity>0</DocSecurity>
  <Lines>105</Lines>
  <Paragraphs>29</Paragraphs>
  <ScaleCrop>false</ScaleCrop>
  <Company/>
  <LinksUpToDate>false</LinksUpToDate>
  <CharactersWithSpaces>14799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6</cp:revision>
  <dcterms:created xsi:type="dcterms:W3CDTF">2017-07-17T07:49:00Z</dcterms:created>
  <dcterms:modified xsi:type="dcterms:W3CDTF">2018-08-09T07:51:00Z</dcterms:modified>
</cp:coreProperties>
</file>